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E77E" w14:textId="529B48DF" w:rsidR="003760AD" w:rsidRPr="00821004" w:rsidRDefault="00ED3D8B" w:rsidP="003760AD">
      <w:pPr>
        <w:spacing w:after="160" w:line="256" w:lineRule="auto"/>
        <w:ind w:left="0" w:right="0" w:firstLine="0"/>
        <w:jc w:val="left"/>
        <w:rPr>
          <w:rFonts w:ascii="Arial" w:hAnsi="Arial" w:cs="Arial"/>
        </w:rPr>
      </w:pPr>
      <w:r w:rsidRPr="00A83032">
        <w:rPr>
          <w:rFonts w:ascii="Arial" w:hAnsi="Arial" w:cs="Arial"/>
        </w:rPr>
        <w:t>Allegato</w:t>
      </w:r>
    </w:p>
    <w:p w14:paraId="3B4F6CE7" w14:textId="4869D8E3" w:rsidR="00100323" w:rsidRPr="00172E99" w:rsidRDefault="00100323" w:rsidP="00100323">
      <w:pPr>
        <w:jc w:val="right"/>
        <w:rPr>
          <w:rFonts w:ascii="Arial" w:hAnsi="Arial" w:cs="Arial"/>
        </w:rPr>
      </w:pPr>
      <w:r w:rsidRPr="00172E99">
        <w:rPr>
          <w:rFonts w:ascii="Arial" w:hAnsi="Arial" w:cs="Arial"/>
        </w:rPr>
        <w:t>[carta intestata</w:t>
      </w:r>
      <w:r w:rsidR="00A262F9" w:rsidRPr="00172E99">
        <w:rPr>
          <w:rFonts w:ascii="Arial" w:hAnsi="Arial" w:cs="Arial"/>
        </w:rPr>
        <w:t xml:space="preserve"> impresa richiedente</w:t>
      </w:r>
      <w:r w:rsidR="002E2AF6">
        <w:rPr>
          <w:rFonts w:ascii="Arial" w:hAnsi="Arial" w:cs="Arial"/>
        </w:rPr>
        <w:t xml:space="preserve"> il finanziamento</w:t>
      </w:r>
      <w:r w:rsidRPr="00172E99">
        <w:rPr>
          <w:rFonts w:ascii="Arial" w:hAnsi="Arial" w:cs="Arial"/>
        </w:rPr>
        <w:t>]</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583CEDBB"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 xml:space="preserve">HA ASSOLTO ALL’OBBLIGO DI STIPULA DELLA POLIZZA CATASTROFALE </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roofErr w:type="gramStart"/>
      <w:r w:rsidR="00AE0871">
        <w:rPr>
          <w:rFonts w:ascii="Arial" w:hAnsi="Arial" w:cs="Arial"/>
        </w:rPr>
        <w:t>…….</w:t>
      </w:r>
      <w:proofErr w:type="gramEnd"/>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proofErr w:type="gramStart"/>
      <w:r w:rsidRPr="00172E99">
        <w:rPr>
          <w:rFonts w:ascii="Arial" w:hAnsi="Arial" w:cs="Arial"/>
        </w:rPr>
        <w:t>…….</w:t>
      </w:r>
      <w:proofErr w:type="gramEnd"/>
      <w:r w:rsidRPr="00172E99">
        <w:rPr>
          <w:rFonts w:ascii="Arial" w:hAnsi="Arial" w:cs="Arial"/>
        </w:rPr>
        <w:t>.…………</w:t>
      </w:r>
      <w:r w:rsidR="00AE0871">
        <w:rPr>
          <w:rFonts w:ascii="Arial" w:hAnsi="Arial" w:cs="Arial"/>
        </w:rPr>
        <w:t>…,</w:t>
      </w:r>
    </w:p>
    <w:p w14:paraId="2BEEC702" w14:textId="77777777" w:rsidR="003760AD" w:rsidRPr="00172E99" w:rsidRDefault="003760AD" w:rsidP="003760AD">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2557265" w14:textId="77777777"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231237ED" w14:textId="77777777" w:rsidR="003760AD" w:rsidRPr="00172E99" w:rsidRDefault="003760AD" w:rsidP="003760AD">
      <w:pPr>
        <w:spacing w:line="360" w:lineRule="auto"/>
        <w:jc w:val="center"/>
        <w:rPr>
          <w:rFonts w:ascii="Arial" w:hAnsi="Arial" w:cs="Arial"/>
          <w:b/>
        </w:rPr>
      </w:pPr>
      <w:r w:rsidRPr="00172E99">
        <w:rPr>
          <w:rFonts w:ascii="Arial" w:hAnsi="Arial" w:cs="Arial"/>
          <w:b/>
        </w:rPr>
        <w:t xml:space="preserve">sotto la propria responsabilità che </w:t>
      </w:r>
    </w:p>
    <w:p w14:paraId="224070A6" w14:textId="2A6D21EB" w:rsidR="003760AD" w:rsidRDefault="00E82D76" w:rsidP="00E82D76">
      <w:pPr>
        <w:spacing w:after="0" w:line="360" w:lineRule="auto"/>
        <w:ind w:left="0" w:right="0" w:firstLine="0"/>
        <w:rPr>
          <w:rFonts w:ascii="Arial" w:hAnsi="Arial" w:cs="Arial"/>
        </w:rPr>
      </w:pPr>
      <w:r w:rsidRPr="00E82D76">
        <w:rPr>
          <w:rFonts w:ascii="Arial" w:hAnsi="Arial" w:cs="Arial"/>
        </w:rPr>
        <w:t xml:space="preserve">ha assolto all’obbligo di stipula di un contratto assicurativo a copertura dei danni ai beni aziendali direttamente cagionati da calamità naturali ed eventi catastrofali verificatisi sul territorio nazionale, ai sensi dell’art. 1, comma 101, della legge 30 dicembre 2023, n. 213, e secondo le modalità previste dal Decreto del Ministro dell’economia e delle finanze e del Ministro delle imprese e del Made in Italy 30 gennaio 2025, n. 18, dal Decreto del Ministro delle imprese e del Made in Italy del 18 giugno 2025 nonché dalla normativa tempo per tempo applicabile in materia, e in particolare tramite sottoscrizione della polizza n. </w:t>
      </w:r>
      <w:r>
        <w:rPr>
          <w:rFonts w:ascii="Arial" w:hAnsi="Arial" w:cs="Arial"/>
        </w:rPr>
        <w:t>………………..</w:t>
      </w:r>
      <w:r w:rsidRPr="00E82D76">
        <w:rPr>
          <w:rFonts w:ascii="Arial" w:hAnsi="Arial" w:cs="Arial"/>
        </w:rPr>
        <w:t xml:space="preserve"> </w:t>
      </w:r>
      <w:r w:rsidR="00787D97">
        <w:rPr>
          <w:rFonts w:ascii="Arial" w:hAnsi="Arial" w:cs="Arial"/>
        </w:rPr>
        <w:t>a copertura contro ………………… a beneficio della …………………</w:t>
      </w:r>
      <w:proofErr w:type="gramStart"/>
      <w:r w:rsidR="00787D97">
        <w:rPr>
          <w:rFonts w:ascii="Arial" w:hAnsi="Arial" w:cs="Arial"/>
        </w:rPr>
        <w:t>…….</w:t>
      </w:r>
      <w:proofErr w:type="gramEnd"/>
      <w:r w:rsidR="00787D97">
        <w:rPr>
          <w:rFonts w:ascii="Arial" w:hAnsi="Arial" w:cs="Arial"/>
        </w:rPr>
        <w:t xml:space="preserve">. </w:t>
      </w:r>
      <w:r w:rsidRPr="00E82D76">
        <w:rPr>
          <w:rFonts w:ascii="Arial" w:hAnsi="Arial" w:cs="Arial"/>
        </w:rPr>
        <w:t xml:space="preserve">rilasciata da </w:t>
      </w:r>
      <w:r>
        <w:rPr>
          <w:rFonts w:ascii="Arial" w:hAnsi="Arial" w:cs="Arial"/>
        </w:rPr>
        <w:t xml:space="preserve">……………………………… </w:t>
      </w:r>
      <w:r w:rsidR="00787D97">
        <w:rPr>
          <w:rFonts w:ascii="Arial" w:hAnsi="Arial" w:cs="Arial"/>
        </w:rPr>
        <w:t>n. iscrizione registro IVASS …</w:t>
      </w:r>
      <w:proofErr w:type="gramStart"/>
      <w:r w:rsidR="00787D97">
        <w:rPr>
          <w:rFonts w:ascii="Arial" w:hAnsi="Arial" w:cs="Arial"/>
        </w:rPr>
        <w:t>…….</w:t>
      </w:r>
      <w:proofErr w:type="gramEnd"/>
      <w:r w:rsidR="00787D97">
        <w:rPr>
          <w:rFonts w:ascii="Arial" w:hAnsi="Arial" w:cs="Arial"/>
        </w:rPr>
        <w:t xml:space="preserve">. </w:t>
      </w:r>
      <w:r w:rsidRPr="00E82D76">
        <w:rPr>
          <w:rFonts w:ascii="Arial" w:hAnsi="Arial" w:cs="Arial"/>
        </w:rPr>
        <w:t xml:space="preserve">in data </w:t>
      </w:r>
      <w:r>
        <w:rPr>
          <w:rFonts w:ascii="Arial" w:hAnsi="Arial" w:cs="Arial"/>
        </w:rPr>
        <w:t>……………….</w:t>
      </w:r>
      <w:r w:rsidR="00787D97">
        <w:rPr>
          <w:rFonts w:ascii="Arial" w:hAnsi="Arial" w:cs="Arial"/>
        </w:rPr>
        <w:t xml:space="preserve"> con scadenza ……………………</w:t>
      </w:r>
    </w:p>
    <w:p w14:paraId="704EDDB9" w14:textId="77777777" w:rsidR="00E82D76" w:rsidRDefault="00E82D76" w:rsidP="00E82D76">
      <w:pPr>
        <w:spacing w:after="0" w:line="360" w:lineRule="auto"/>
        <w:ind w:left="0" w:right="0" w:firstLine="0"/>
        <w:rPr>
          <w:rFonts w:ascii="Arial" w:hAnsi="Arial" w:cs="Arial"/>
        </w:rPr>
      </w:pPr>
    </w:p>
    <w:p w14:paraId="0BAE1631" w14:textId="77777777"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Pr>
          <w:rFonts w:ascii="Arial" w:hAnsi="Arial" w:cs="Arial"/>
          <w:b/>
          <w:bCs/>
        </w:rPr>
        <w:t>:</w:t>
      </w:r>
    </w:p>
    <w:p w14:paraId="49B81E6A" w14:textId="4FD8DB05" w:rsidR="00E82D76" w:rsidRPr="00E82D76" w:rsidRDefault="00E82D76" w:rsidP="00E82D76">
      <w:pPr>
        <w:pStyle w:val="Paragrafoelenco"/>
        <w:numPr>
          <w:ilvl w:val="0"/>
          <w:numId w:val="46"/>
        </w:numPr>
        <w:spacing w:line="360" w:lineRule="auto"/>
        <w:jc w:val="both"/>
        <w:rPr>
          <w:rFonts w:ascii="Arial" w:hAnsi="Arial" w:cs="Arial"/>
          <w:lang w:val="it-IT"/>
        </w:rPr>
      </w:pPr>
      <w:r w:rsidRPr="00E82D76">
        <w:rPr>
          <w:rFonts w:ascii="Arial" w:hAnsi="Arial" w:cs="Arial"/>
          <w:lang w:val="it-IT"/>
        </w:rPr>
        <w:t>che, ai sensi dell’articolo 1</w:t>
      </w:r>
      <w:r>
        <w:rPr>
          <w:rFonts w:ascii="Arial" w:hAnsi="Arial" w:cs="Arial"/>
          <w:lang w:val="it-IT"/>
        </w:rPr>
        <w:t>,</w:t>
      </w:r>
      <w:r w:rsidRPr="00E82D76">
        <w:rPr>
          <w:rFonts w:ascii="Arial" w:hAnsi="Arial" w:cs="Arial"/>
          <w:lang w:val="it-IT"/>
        </w:rPr>
        <w:t xml:space="preserve"> comma 1</w:t>
      </w:r>
      <w:r>
        <w:rPr>
          <w:rFonts w:ascii="Arial" w:hAnsi="Arial" w:cs="Arial"/>
          <w:lang w:val="it-IT"/>
        </w:rPr>
        <w:t>,</w:t>
      </w:r>
      <w:r w:rsidRPr="00E82D76">
        <w:rPr>
          <w:rFonts w:ascii="Arial" w:hAnsi="Arial" w:cs="Arial"/>
          <w:lang w:val="it-IT"/>
        </w:rPr>
        <w:t xml:space="preserve"> del Decreto del Ministero delle Imprese e del Made in Italy del 18 giugno 2025, l’accesso alle agevolazioni è consentito solo in caso di intervenuto adempimento dell’obbligo di stipula di contratti assicurativi a copertura dei danni previsto dall’articolo 1, comma 101, della legge 30 dicembre 2023, n. 213;</w:t>
      </w:r>
    </w:p>
    <w:p w14:paraId="4FB92B80" w14:textId="31AB8564" w:rsidR="00E82D76" w:rsidRDefault="00E82D76" w:rsidP="00E82D76">
      <w:pPr>
        <w:pStyle w:val="Paragrafoelenco"/>
        <w:numPr>
          <w:ilvl w:val="0"/>
          <w:numId w:val="46"/>
        </w:numPr>
        <w:spacing w:line="360" w:lineRule="auto"/>
        <w:jc w:val="both"/>
        <w:rPr>
          <w:rFonts w:ascii="Arial" w:hAnsi="Arial" w:cs="Arial"/>
          <w:lang w:val="it-IT"/>
        </w:rPr>
      </w:pPr>
      <w:r w:rsidRPr="00E82D76">
        <w:rPr>
          <w:rFonts w:ascii="Arial" w:hAnsi="Arial" w:cs="Arial"/>
          <w:lang w:val="it-IT"/>
        </w:rPr>
        <w:t>che l’adempimento dell’obbligo assicurativo, previsto dall’articolo 1, comma 101, della legge 30 dicembre 2023, n. 213 deve, altresì, sussistere in occasione d</w:t>
      </w:r>
      <w:r>
        <w:rPr>
          <w:rFonts w:ascii="Arial" w:hAnsi="Arial" w:cs="Arial"/>
          <w:lang w:val="it-IT"/>
        </w:rPr>
        <w:t xml:space="preserve">i ciascuna delle </w:t>
      </w:r>
      <w:r w:rsidRPr="00E82D76">
        <w:rPr>
          <w:rFonts w:ascii="Arial" w:hAnsi="Arial" w:cs="Arial"/>
          <w:lang w:val="it-IT"/>
        </w:rPr>
        <w:t>erogazion</w:t>
      </w:r>
      <w:r>
        <w:rPr>
          <w:rFonts w:ascii="Arial" w:hAnsi="Arial" w:cs="Arial"/>
          <w:lang w:val="it-IT"/>
        </w:rPr>
        <w:t>i</w:t>
      </w:r>
      <w:r w:rsidRPr="00E82D76">
        <w:rPr>
          <w:rFonts w:ascii="Arial" w:hAnsi="Arial" w:cs="Arial"/>
          <w:lang w:val="it-IT"/>
        </w:rPr>
        <w:t xml:space="preserve"> de</w:t>
      </w:r>
      <w:r>
        <w:rPr>
          <w:rFonts w:ascii="Arial" w:hAnsi="Arial" w:cs="Arial"/>
          <w:lang w:val="it-IT"/>
        </w:rPr>
        <w:t>gli interventi agevolativi</w:t>
      </w:r>
      <w:r w:rsidRPr="00E82D76">
        <w:rPr>
          <w:rFonts w:ascii="Arial" w:hAnsi="Arial" w:cs="Arial"/>
          <w:lang w:val="it-IT"/>
        </w:rPr>
        <w:t xml:space="preserve"> concess</w:t>
      </w:r>
      <w:r>
        <w:rPr>
          <w:rFonts w:ascii="Arial" w:hAnsi="Arial" w:cs="Arial"/>
          <w:lang w:val="it-IT"/>
        </w:rPr>
        <w:t>i.</w:t>
      </w:r>
    </w:p>
    <w:p w14:paraId="6E3897AD" w14:textId="77777777" w:rsidR="00E82D76" w:rsidRPr="00E82D76" w:rsidRDefault="00E82D76" w:rsidP="00E82D76">
      <w:pPr>
        <w:pStyle w:val="Paragrafoelenco"/>
        <w:spacing w:line="360" w:lineRule="auto"/>
        <w:ind w:left="780"/>
        <w:jc w:val="both"/>
        <w:rPr>
          <w:rFonts w:ascii="Arial" w:hAnsi="Arial" w:cs="Arial"/>
          <w:lang w:val="it-IT"/>
        </w:rPr>
      </w:pPr>
    </w:p>
    <w:p w14:paraId="1D2E5F5B" w14:textId="6F20A310"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footerReference w:type="even" r:id="rId8"/>
      <w:footerReference w:type="default" r:id="rId9"/>
      <w:footerReference w:type="first" r:id="rId10"/>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9EC2" w14:textId="77777777" w:rsidR="00D82545" w:rsidRDefault="00D82545">
      <w:pPr>
        <w:spacing w:after="0" w:line="240" w:lineRule="auto"/>
      </w:pPr>
      <w:r>
        <w:separator/>
      </w:r>
    </w:p>
  </w:endnote>
  <w:endnote w:type="continuationSeparator" w:id="0">
    <w:p w14:paraId="74476D14" w14:textId="77777777" w:rsidR="00D82545" w:rsidRDefault="00D8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78E27BC7" w:rsidR="00084A34" w:rsidRDefault="00084A34">
    <w:pPr>
      <w:pStyle w:val="Pidipagina"/>
    </w:pPr>
    <w:r>
      <w:rPr>
        <w:noProof/>
      </w:rPr>
      <mc:AlternateContent>
        <mc:Choice Requires="wps">
          <w:drawing>
            <wp:anchor distT="0" distB="0" distL="0" distR="0" simplePos="0" relativeHeight="251659264" behindDoc="0" locked="0" layoutInCell="1" allowOverlap="1" wp14:anchorId="23B370CA" wp14:editId="6A3D7CE9">
              <wp:simplePos x="635" y="635"/>
              <wp:positionH relativeFrom="page">
                <wp:align>center</wp:align>
              </wp:positionH>
              <wp:positionV relativeFrom="page">
                <wp:align>bottom</wp:align>
              </wp:positionV>
              <wp:extent cx="443865" cy="443865"/>
              <wp:effectExtent l="0" t="0" r="190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D1DDE" w14:textId="103F852C"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370CA" id="_x0000_t202" coordsize="21600,21600" o:spt="202" path="m,l,21600r21600,l21600,xe">
              <v:stroke joinstyle="miter"/>
              <v:path gradientshapeok="t" o:connecttype="rect"/>
            </v:shapetype>
            <v:shape id="Casella di testo 2" o:spid="_x0000_s1026" type="#_x0000_t202" alt="Interno – 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60D1DDE" w14:textId="103F852C"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6B0CB589" w:rsidR="00FA31F5" w:rsidRDefault="00084A34">
    <w:pPr>
      <w:pStyle w:val="Pidipagina"/>
    </w:pPr>
    <w:r>
      <w:rPr>
        <w:noProof/>
      </w:rPr>
      <mc:AlternateContent>
        <mc:Choice Requires="wps">
          <w:drawing>
            <wp:anchor distT="0" distB="0" distL="0" distR="0" simplePos="0" relativeHeight="251660288" behindDoc="0" locked="0" layoutInCell="1" allowOverlap="1" wp14:anchorId="619D4320" wp14:editId="3779420A">
              <wp:simplePos x="882650" y="10077450"/>
              <wp:positionH relativeFrom="page">
                <wp:align>center</wp:align>
              </wp:positionH>
              <wp:positionV relativeFrom="page">
                <wp:align>bottom</wp:align>
              </wp:positionV>
              <wp:extent cx="443865" cy="443865"/>
              <wp:effectExtent l="0" t="0" r="190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32A89" w14:textId="0C03C26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D4320" id="_x0000_t202" coordsize="21600,21600" o:spt="202" path="m,l,21600r21600,l21600,xe">
              <v:stroke joinstyle="miter"/>
              <v:path gradientshapeok="t" o:connecttype="rect"/>
            </v:shapetype>
            <v:shape id="Casella di testo 3" o:spid="_x0000_s1027" type="#_x0000_t202" alt="Interno – 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D832A89" w14:textId="0C03C26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146CFA69" w:rsidR="00084A34" w:rsidRDefault="00084A34">
    <w:pPr>
      <w:pStyle w:val="Pidipagina"/>
    </w:pPr>
    <w:r>
      <w:rPr>
        <w:noProof/>
      </w:rPr>
      <mc:AlternateContent>
        <mc:Choice Requires="wps">
          <w:drawing>
            <wp:anchor distT="0" distB="0" distL="0" distR="0" simplePos="0" relativeHeight="251658240" behindDoc="0" locked="0" layoutInCell="1" allowOverlap="1" wp14:anchorId="33CF3B07" wp14:editId="0AF23841">
              <wp:simplePos x="635" y="635"/>
              <wp:positionH relativeFrom="page">
                <wp:align>center</wp:align>
              </wp:positionH>
              <wp:positionV relativeFrom="page">
                <wp:align>bottom</wp:align>
              </wp:positionV>
              <wp:extent cx="443865" cy="443865"/>
              <wp:effectExtent l="0" t="0" r="190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F29DD" w14:textId="7405D20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F3B07" id="_x0000_t202" coordsize="21600,21600" o:spt="202" path="m,l,21600r21600,l21600,xe">
              <v:stroke joinstyle="miter"/>
              <v:path gradientshapeok="t" o:connecttype="rect"/>
            </v:shapetype>
            <v:shape id="Casella di testo 1" o:spid="_x0000_s1028" type="#_x0000_t202" alt="Interno – 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4F29DD" w14:textId="7405D20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5C97" w14:textId="77777777" w:rsidR="00D82545" w:rsidRDefault="00D82545">
      <w:pPr>
        <w:spacing w:after="0" w:line="244" w:lineRule="auto"/>
        <w:ind w:left="662" w:hanging="264"/>
      </w:pPr>
      <w:r>
        <w:separator/>
      </w:r>
    </w:p>
  </w:footnote>
  <w:footnote w:type="continuationSeparator" w:id="0">
    <w:p w14:paraId="5B6C3CE8" w14:textId="77777777" w:rsidR="00D82545" w:rsidRDefault="00D82545">
      <w:pPr>
        <w:spacing w:after="0" w:line="244" w:lineRule="auto"/>
        <w:ind w:left="662" w:hanging="26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392"/>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3D6D"/>
    <w:rsid w:val="00114753"/>
    <w:rsid w:val="00114F98"/>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70D0D"/>
    <w:rsid w:val="00170FD6"/>
    <w:rsid w:val="00172D47"/>
    <w:rsid w:val="00172E99"/>
    <w:rsid w:val="00174E13"/>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DA0"/>
    <w:rsid w:val="001E147C"/>
    <w:rsid w:val="001E47C8"/>
    <w:rsid w:val="001E6F13"/>
    <w:rsid w:val="001F1848"/>
    <w:rsid w:val="001F2786"/>
    <w:rsid w:val="001F6BF3"/>
    <w:rsid w:val="001F7D16"/>
    <w:rsid w:val="0020063F"/>
    <w:rsid w:val="00200D9A"/>
    <w:rsid w:val="002016AC"/>
    <w:rsid w:val="00203337"/>
    <w:rsid w:val="00210068"/>
    <w:rsid w:val="00213F28"/>
    <w:rsid w:val="00216F7A"/>
    <w:rsid w:val="00220110"/>
    <w:rsid w:val="002301A6"/>
    <w:rsid w:val="002307E9"/>
    <w:rsid w:val="00231E33"/>
    <w:rsid w:val="002328D6"/>
    <w:rsid w:val="002359FB"/>
    <w:rsid w:val="00240C0A"/>
    <w:rsid w:val="0024152E"/>
    <w:rsid w:val="00242064"/>
    <w:rsid w:val="002443CF"/>
    <w:rsid w:val="00246539"/>
    <w:rsid w:val="0025330B"/>
    <w:rsid w:val="00253425"/>
    <w:rsid w:val="00253B63"/>
    <w:rsid w:val="00254D16"/>
    <w:rsid w:val="002559E7"/>
    <w:rsid w:val="00256F8F"/>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2578"/>
    <w:rsid w:val="002C3B70"/>
    <w:rsid w:val="002C6857"/>
    <w:rsid w:val="002D3083"/>
    <w:rsid w:val="002D5300"/>
    <w:rsid w:val="002D639C"/>
    <w:rsid w:val="002D7670"/>
    <w:rsid w:val="002E2AF6"/>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7AAE"/>
    <w:rsid w:val="00342509"/>
    <w:rsid w:val="00342A79"/>
    <w:rsid w:val="00342AC8"/>
    <w:rsid w:val="00351DE9"/>
    <w:rsid w:val="00354502"/>
    <w:rsid w:val="00355440"/>
    <w:rsid w:val="003556FA"/>
    <w:rsid w:val="0036110E"/>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5573"/>
    <w:rsid w:val="003F0338"/>
    <w:rsid w:val="003F2210"/>
    <w:rsid w:val="003F3F63"/>
    <w:rsid w:val="003F40E0"/>
    <w:rsid w:val="003F45F4"/>
    <w:rsid w:val="003F463D"/>
    <w:rsid w:val="003F6C22"/>
    <w:rsid w:val="00400F9E"/>
    <w:rsid w:val="004057FB"/>
    <w:rsid w:val="0040638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4104"/>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FFD"/>
    <w:rsid w:val="004B196C"/>
    <w:rsid w:val="004B42DE"/>
    <w:rsid w:val="004B5069"/>
    <w:rsid w:val="004B58F5"/>
    <w:rsid w:val="004C2350"/>
    <w:rsid w:val="004C3352"/>
    <w:rsid w:val="004C62C9"/>
    <w:rsid w:val="004C7C54"/>
    <w:rsid w:val="004D0016"/>
    <w:rsid w:val="004D01BD"/>
    <w:rsid w:val="004D0752"/>
    <w:rsid w:val="004D5BE3"/>
    <w:rsid w:val="004D733C"/>
    <w:rsid w:val="004D79BC"/>
    <w:rsid w:val="004E1692"/>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352C"/>
    <w:rsid w:val="005448D4"/>
    <w:rsid w:val="00545BFE"/>
    <w:rsid w:val="00546954"/>
    <w:rsid w:val="00546B11"/>
    <w:rsid w:val="00551E7E"/>
    <w:rsid w:val="005567E6"/>
    <w:rsid w:val="00560734"/>
    <w:rsid w:val="005621D8"/>
    <w:rsid w:val="005625F3"/>
    <w:rsid w:val="00563E8E"/>
    <w:rsid w:val="0056565B"/>
    <w:rsid w:val="0057041E"/>
    <w:rsid w:val="00573BD1"/>
    <w:rsid w:val="005802A1"/>
    <w:rsid w:val="00580D39"/>
    <w:rsid w:val="00582EF8"/>
    <w:rsid w:val="005902F7"/>
    <w:rsid w:val="005909DA"/>
    <w:rsid w:val="005921FE"/>
    <w:rsid w:val="005961E7"/>
    <w:rsid w:val="005968DC"/>
    <w:rsid w:val="005A0111"/>
    <w:rsid w:val="005A1B7C"/>
    <w:rsid w:val="005A55E5"/>
    <w:rsid w:val="005A58B4"/>
    <w:rsid w:val="005A5C01"/>
    <w:rsid w:val="005A65C3"/>
    <w:rsid w:val="005B260C"/>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64A63"/>
    <w:rsid w:val="00665A66"/>
    <w:rsid w:val="00665B56"/>
    <w:rsid w:val="00674450"/>
    <w:rsid w:val="006753C1"/>
    <w:rsid w:val="00675A2C"/>
    <w:rsid w:val="00676A8B"/>
    <w:rsid w:val="006775DC"/>
    <w:rsid w:val="00681600"/>
    <w:rsid w:val="00681F7C"/>
    <w:rsid w:val="00687E12"/>
    <w:rsid w:val="00690662"/>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11B0D"/>
    <w:rsid w:val="00712090"/>
    <w:rsid w:val="00713D2B"/>
    <w:rsid w:val="007143E3"/>
    <w:rsid w:val="007227B6"/>
    <w:rsid w:val="007260ED"/>
    <w:rsid w:val="00733D24"/>
    <w:rsid w:val="007347A8"/>
    <w:rsid w:val="007355C5"/>
    <w:rsid w:val="007355C9"/>
    <w:rsid w:val="0073665A"/>
    <w:rsid w:val="00742290"/>
    <w:rsid w:val="007423BE"/>
    <w:rsid w:val="00744895"/>
    <w:rsid w:val="00746FB3"/>
    <w:rsid w:val="0074762F"/>
    <w:rsid w:val="007477F0"/>
    <w:rsid w:val="00752287"/>
    <w:rsid w:val="00757551"/>
    <w:rsid w:val="0076231E"/>
    <w:rsid w:val="00766617"/>
    <w:rsid w:val="00766EDD"/>
    <w:rsid w:val="007670F3"/>
    <w:rsid w:val="00767115"/>
    <w:rsid w:val="007704B3"/>
    <w:rsid w:val="0077107D"/>
    <w:rsid w:val="007736F6"/>
    <w:rsid w:val="0077489C"/>
    <w:rsid w:val="007811E0"/>
    <w:rsid w:val="00782CA4"/>
    <w:rsid w:val="00783953"/>
    <w:rsid w:val="00787D97"/>
    <w:rsid w:val="00793FF8"/>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3F4F"/>
    <w:rsid w:val="007B6113"/>
    <w:rsid w:val="007B73CC"/>
    <w:rsid w:val="007C14CF"/>
    <w:rsid w:val="007C3C0A"/>
    <w:rsid w:val="007C3FE1"/>
    <w:rsid w:val="007C4F06"/>
    <w:rsid w:val="007C7B11"/>
    <w:rsid w:val="007D2710"/>
    <w:rsid w:val="007D2E97"/>
    <w:rsid w:val="007D33F8"/>
    <w:rsid w:val="007D5860"/>
    <w:rsid w:val="007D60F2"/>
    <w:rsid w:val="007D6D17"/>
    <w:rsid w:val="007D765C"/>
    <w:rsid w:val="007E0D0C"/>
    <w:rsid w:val="007E3D4C"/>
    <w:rsid w:val="007E4AAE"/>
    <w:rsid w:val="007E6CF9"/>
    <w:rsid w:val="007F032E"/>
    <w:rsid w:val="007F09EE"/>
    <w:rsid w:val="007F3921"/>
    <w:rsid w:val="007F6B28"/>
    <w:rsid w:val="007F72FA"/>
    <w:rsid w:val="007F74DA"/>
    <w:rsid w:val="008031C3"/>
    <w:rsid w:val="008039FB"/>
    <w:rsid w:val="00803C53"/>
    <w:rsid w:val="008040BE"/>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81828"/>
    <w:rsid w:val="008832E6"/>
    <w:rsid w:val="008837F0"/>
    <w:rsid w:val="008837FC"/>
    <w:rsid w:val="00884DD2"/>
    <w:rsid w:val="0088575C"/>
    <w:rsid w:val="0089036F"/>
    <w:rsid w:val="00891F7C"/>
    <w:rsid w:val="0089452A"/>
    <w:rsid w:val="00894657"/>
    <w:rsid w:val="00894FC2"/>
    <w:rsid w:val="008969CE"/>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E3889"/>
    <w:rsid w:val="008E4552"/>
    <w:rsid w:val="008E4D70"/>
    <w:rsid w:val="008E535F"/>
    <w:rsid w:val="008E653B"/>
    <w:rsid w:val="008E7BB8"/>
    <w:rsid w:val="008F0083"/>
    <w:rsid w:val="008F142B"/>
    <w:rsid w:val="008F15D6"/>
    <w:rsid w:val="008F20AA"/>
    <w:rsid w:val="008F29F4"/>
    <w:rsid w:val="008F2A32"/>
    <w:rsid w:val="008F4075"/>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35FD"/>
    <w:rsid w:val="009D4F36"/>
    <w:rsid w:val="009D5934"/>
    <w:rsid w:val="009D6D03"/>
    <w:rsid w:val="009D7C71"/>
    <w:rsid w:val="009E0502"/>
    <w:rsid w:val="009E0C3C"/>
    <w:rsid w:val="009E13C4"/>
    <w:rsid w:val="009E2D49"/>
    <w:rsid w:val="009E5217"/>
    <w:rsid w:val="009E54E9"/>
    <w:rsid w:val="009E67E9"/>
    <w:rsid w:val="009F18AE"/>
    <w:rsid w:val="009F342A"/>
    <w:rsid w:val="009F6590"/>
    <w:rsid w:val="00A0257C"/>
    <w:rsid w:val="00A045E9"/>
    <w:rsid w:val="00A05F92"/>
    <w:rsid w:val="00A064B4"/>
    <w:rsid w:val="00A0686A"/>
    <w:rsid w:val="00A10680"/>
    <w:rsid w:val="00A125B2"/>
    <w:rsid w:val="00A12725"/>
    <w:rsid w:val="00A13C1A"/>
    <w:rsid w:val="00A14E2C"/>
    <w:rsid w:val="00A17300"/>
    <w:rsid w:val="00A21EA7"/>
    <w:rsid w:val="00A22369"/>
    <w:rsid w:val="00A228E5"/>
    <w:rsid w:val="00A237A3"/>
    <w:rsid w:val="00A24E8F"/>
    <w:rsid w:val="00A262F9"/>
    <w:rsid w:val="00A27FB3"/>
    <w:rsid w:val="00A31476"/>
    <w:rsid w:val="00A4019D"/>
    <w:rsid w:val="00A422D9"/>
    <w:rsid w:val="00A441ED"/>
    <w:rsid w:val="00A44EA2"/>
    <w:rsid w:val="00A45D8A"/>
    <w:rsid w:val="00A460E4"/>
    <w:rsid w:val="00A47388"/>
    <w:rsid w:val="00A507A9"/>
    <w:rsid w:val="00A511EC"/>
    <w:rsid w:val="00A5237E"/>
    <w:rsid w:val="00A600BD"/>
    <w:rsid w:val="00A621D2"/>
    <w:rsid w:val="00A63324"/>
    <w:rsid w:val="00A65415"/>
    <w:rsid w:val="00A65768"/>
    <w:rsid w:val="00A65D14"/>
    <w:rsid w:val="00A6626A"/>
    <w:rsid w:val="00A71DB6"/>
    <w:rsid w:val="00A773AA"/>
    <w:rsid w:val="00A77BFC"/>
    <w:rsid w:val="00A80192"/>
    <w:rsid w:val="00A83032"/>
    <w:rsid w:val="00A84720"/>
    <w:rsid w:val="00A85E11"/>
    <w:rsid w:val="00A90EBE"/>
    <w:rsid w:val="00A9263D"/>
    <w:rsid w:val="00A9273B"/>
    <w:rsid w:val="00A92C2E"/>
    <w:rsid w:val="00A942B8"/>
    <w:rsid w:val="00A96C01"/>
    <w:rsid w:val="00A97681"/>
    <w:rsid w:val="00AA75B9"/>
    <w:rsid w:val="00AA75C8"/>
    <w:rsid w:val="00AB0000"/>
    <w:rsid w:val="00AB07C4"/>
    <w:rsid w:val="00AB1100"/>
    <w:rsid w:val="00AB5010"/>
    <w:rsid w:val="00AB6474"/>
    <w:rsid w:val="00AB7B43"/>
    <w:rsid w:val="00AC0099"/>
    <w:rsid w:val="00AC190E"/>
    <w:rsid w:val="00AC59A2"/>
    <w:rsid w:val="00AD130F"/>
    <w:rsid w:val="00AD1F2B"/>
    <w:rsid w:val="00AD20FB"/>
    <w:rsid w:val="00AD281D"/>
    <w:rsid w:val="00AD657F"/>
    <w:rsid w:val="00AE0871"/>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4AE"/>
    <w:rsid w:val="00B6158A"/>
    <w:rsid w:val="00B61E03"/>
    <w:rsid w:val="00B6224D"/>
    <w:rsid w:val="00B64B09"/>
    <w:rsid w:val="00B651E2"/>
    <w:rsid w:val="00B66E4E"/>
    <w:rsid w:val="00B7138D"/>
    <w:rsid w:val="00B71CA0"/>
    <w:rsid w:val="00B73618"/>
    <w:rsid w:val="00B75AF4"/>
    <w:rsid w:val="00B76B0D"/>
    <w:rsid w:val="00B82783"/>
    <w:rsid w:val="00B855FF"/>
    <w:rsid w:val="00B8731A"/>
    <w:rsid w:val="00B905E0"/>
    <w:rsid w:val="00B9204F"/>
    <w:rsid w:val="00B922B7"/>
    <w:rsid w:val="00B9398C"/>
    <w:rsid w:val="00B93C33"/>
    <w:rsid w:val="00B96EBA"/>
    <w:rsid w:val="00BA083C"/>
    <w:rsid w:val="00BA08F5"/>
    <w:rsid w:val="00BA2671"/>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3113D"/>
    <w:rsid w:val="00C33663"/>
    <w:rsid w:val="00C35E50"/>
    <w:rsid w:val="00C37F01"/>
    <w:rsid w:val="00C4008F"/>
    <w:rsid w:val="00C400A9"/>
    <w:rsid w:val="00C402D8"/>
    <w:rsid w:val="00C42949"/>
    <w:rsid w:val="00C4398C"/>
    <w:rsid w:val="00C441C9"/>
    <w:rsid w:val="00C462B3"/>
    <w:rsid w:val="00C465A1"/>
    <w:rsid w:val="00C46A19"/>
    <w:rsid w:val="00C471A4"/>
    <w:rsid w:val="00C50867"/>
    <w:rsid w:val="00C53EBE"/>
    <w:rsid w:val="00C54345"/>
    <w:rsid w:val="00C571B9"/>
    <w:rsid w:val="00C61D40"/>
    <w:rsid w:val="00C650CA"/>
    <w:rsid w:val="00C7078E"/>
    <w:rsid w:val="00C800BF"/>
    <w:rsid w:val="00C80544"/>
    <w:rsid w:val="00C86D4B"/>
    <w:rsid w:val="00C873C0"/>
    <w:rsid w:val="00C90174"/>
    <w:rsid w:val="00C91041"/>
    <w:rsid w:val="00C91B3D"/>
    <w:rsid w:val="00C955AB"/>
    <w:rsid w:val="00C95B41"/>
    <w:rsid w:val="00C96DAB"/>
    <w:rsid w:val="00CA1592"/>
    <w:rsid w:val="00CA1D5C"/>
    <w:rsid w:val="00CA3793"/>
    <w:rsid w:val="00CA399A"/>
    <w:rsid w:val="00CA5EE9"/>
    <w:rsid w:val="00CB2FE2"/>
    <w:rsid w:val="00CB62A0"/>
    <w:rsid w:val="00CC0614"/>
    <w:rsid w:val="00CC1424"/>
    <w:rsid w:val="00CD08FE"/>
    <w:rsid w:val="00CD54AB"/>
    <w:rsid w:val="00CD6D89"/>
    <w:rsid w:val="00CE506F"/>
    <w:rsid w:val="00CF0741"/>
    <w:rsid w:val="00CF0B38"/>
    <w:rsid w:val="00CF23E2"/>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2292"/>
    <w:rsid w:val="00D74130"/>
    <w:rsid w:val="00D803FF"/>
    <w:rsid w:val="00D8235C"/>
    <w:rsid w:val="00D82545"/>
    <w:rsid w:val="00D82AAF"/>
    <w:rsid w:val="00D83C41"/>
    <w:rsid w:val="00D85C39"/>
    <w:rsid w:val="00D85FAC"/>
    <w:rsid w:val="00D90AFF"/>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2607"/>
    <w:rsid w:val="00DF27F7"/>
    <w:rsid w:val="00DF650B"/>
    <w:rsid w:val="00E03ED3"/>
    <w:rsid w:val="00E04EE9"/>
    <w:rsid w:val="00E06C90"/>
    <w:rsid w:val="00E11ACB"/>
    <w:rsid w:val="00E13820"/>
    <w:rsid w:val="00E1649B"/>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49A5"/>
    <w:rsid w:val="00E97F44"/>
    <w:rsid w:val="00EA0B28"/>
    <w:rsid w:val="00EA1F16"/>
    <w:rsid w:val="00EA73EA"/>
    <w:rsid w:val="00EB24EF"/>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E2768"/>
    <w:rsid w:val="00EE47AC"/>
    <w:rsid w:val="00EF052D"/>
    <w:rsid w:val="00EF0D75"/>
    <w:rsid w:val="00EF29B7"/>
    <w:rsid w:val="00EF31F2"/>
    <w:rsid w:val="00EF53E6"/>
    <w:rsid w:val="00F00077"/>
    <w:rsid w:val="00F001F7"/>
    <w:rsid w:val="00F035BA"/>
    <w:rsid w:val="00F04838"/>
    <w:rsid w:val="00F05057"/>
    <w:rsid w:val="00F066AF"/>
    <w:rsid w:val="00F0715C"/>
    <w:rsid w:val="00F238F7"/>
    <w:rsid w:val="00F23A49"/>
    <w:rsid w:val="00F23D01"/>
    <w:rsid w:val="00F23D04"/>
    <w:rsid w:val="00F24D6A"/>
    <w:rsid w:val="00F2736E"/>
    <w:rsid w:val="00F27DDD"/>
    <w:rsid w:val="00F3178F"/>
    <w:rsid w:val="00F35614"/>
    <w:rsid w:val="00F37946"/>
    <w:rsid w:val="00F51298"/>
    <w:rsid w:val="00F51318"/>
    <w:rsid w:val="00F5367C"/>
    <w:rsid w:val="00F56160"/>
    <w:rsid w:val="00F62249"/>
    <w:rsid w:val="00F63AF2"/>
    <w:rsid w:val="00F674D0"/>
    <w:rsid w:val="00F67A56"/>
    <w:rsid w:val="00F70631"/>
    <w:rsid w:val="00F7120E"/>
    <w:rsid w:val="00F72968"/>
    <w:rsid w:val="00F72CC6"/>
    <w:rsid w:val="00F73FC7"/>
    <w:rsid w:val="00F813AB"/>
    <w:rsid w:val="00F8483A"/>
    <w:rsid w:val="00F8590F"/>
    <w:rsid w:val="00F928CE"/>
    <w:rsid w:val="00F939E8"/>
    <w:rsid w:val="00F95247"/>
    <w:rsid w:val="00F95A1E"/>
    <w:rsid w:val="00F96016"/>
    <w:rsid w:val="00F96E93"/>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2318"/>
    <w:rsid w:val="00FC3795"/>
    <w:rsid w:val="00FC3FA4"/>
    <w:rsid w:val="00FC5F2F"/>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basedOn w:val="Normal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52</TotalTime>
  <Pages>1</Pages>
  <Words>299</Words>
  <Characters>2027</Characters>
  <Application>Microsoft Office Word</Application>
  <DocSecurity>0</DocSecurity>
  <Lines>39</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Jacopo Iennaco</cp:lastModifiedBy>
  <cp:revision>6</cp:revision>
  <cp:lastPrinted>2019-03-15T11:42:00Z</cp:lastPrinted>
  <dcterms:created xsi:type="dcterms:W3CDTF">2025-10-23T14:15:00Z</dcterms:created>
  <dcterms:modified xsi:type="dcterms:W3CDTF">2026-03-23T13:49:00Z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ClassificationContentMarkingFooterShapeIds">
    <vt:lpwstr>1,2,3</vt:lpwstr>
  </property>
  <property fmtid="{D5CDD505-2E9C-101B-9397-08002B2CF9AE}" pid="10" name="ClassificationContentMarkingFooterFontProps">
    <vt:lpwstr>#737373,9,Arial</vt:lpwstr>
  </property>
  <property fmtid="{D5CDD505-2E9C-101B-9397-08002B2CF9AE}" pid="11" name="ClassificationContentMarkingFooterText">
    <vt:lpwstr>Interno – Internal</vt:lpwstr>
  </property>
  <property fmtid="{D5CDD505-2E9C-101B-9397-08002B2CF9AE}" pid="12" name="MSIP_Label_ee255aed-7de2-497a-9b96-4de850d7aec7_Enabled">
    <vt:lpwstr>true</vt:lpwstr>
  </property>
  <property fmtid="{D5CDD505-2E9C-101B-9397-08002B2CF9AE}" pid="13" name="MSIP_Label_ee255aed-7de2-497a-9b96-4de850d7aec7_SetDate">
    <vt:lpwstr>2024-06-20T09:43:34Z</vt:lpwstr>
  </property>
  <property fmtid="{D5CDD505-2E9C-101B-9397-08002B2CF9AE}" pid="14" name="MSIP_Label_ee255aed-7de2-497a-9b96-4de850d7aec7_Method">
    <vt:lpwstr>Privileged</vt:lpwstr>
  </property>
  <property fmtid="{D5CDD505-2E9C-101B-9397-08002B2CF9AE}" pid="15" name="MSIP_Label_ee255aed-7de2-497a-9b96-4de850d7aec7_Name">
    <vt:lpwstr>ee255aed-7de2-497a-9b96-4de850d7aec7</vt:lpwstr>
  </property>
  <property fmtid="{D5CDD505-2E9C-101B-9397-08002B2CF9AE}" pid="16" name="MSIP_Label_ee255aed-7de2-497a-9b96-4de850d7aec7_SiteId">
    <vt:lpwstr>8c4b47b5-ea35-4370-817f-95066d4f8467</vt:lpwstr>
  </property>
  <property fmtid="{D5CDD505-2E9C-101B-9397-08002B2CF9AE}" pid="17" name="MSIP_Label_ee255aed-7de2-497a-9b96-4de850d7aec7_ActionId">
    <vt:lpwstr>f1fc7f7c-172b-4c1d-9fd6-72ff042f4ebc</vt:lpwstr>
  </property>
  <property fmtid="{D5CDD505-2E9C-101B-9397-08002B2CF9AE}" pid="18" name="MSIP_Label_ee255aed-7de2-497a-9b96-4de850d7aec7_ContentBits">
    <vt:lpwstr>2</vt:lpwstr>
  </property>
</Properties>
</file>